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612" w:rsidRPr="0020676A" w:rsidP="0016261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05-1177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/2604/2024</w:t>
      </w:r>
    </w:p>
    <w:p w:rsidR="00162612" w:rsidRPr="0020676A" w:rsidP="00162612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612" w:rsidRPr="0020676A" w:rsidP="0016261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162612" w:rsidRPr="0020676A" w:rsidP="0016261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162612" w:rsidRPr="0020676A" w:rsidP="00162612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612" w:rsidRPr="0020676A" w:rsidP="00162612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                                                                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162612" w:rsidRPr="0020676A" w:rsidP="0016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д. 9 каб.209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162612" w:rsidRPr="0020676A" w:rsidP="001626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</w:p>
    <w:p w:rsidR="00162612" w:rsidRPr="0020676A" w:rsidP="001626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 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Онницева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Богдана Александровича</w:t>
      </w:r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0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</w:t>
      </w:r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7 КоАП РФ,</w:t>
      </w:r>
    </w:p>
    <w:p w:rsidR="00162612" w:rsidRPr="0020676A" w:rsidP="0016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162612" w:rsidRPr="0020676A" w:rsidP="001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24.08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установлено,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 «Лента»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г. </w:t>
      </w:r>
      <w:r w:rsidR="00840A3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40A3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840A3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тайно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похитил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принадлежащий ООО «</w:t>
      </w:r>
      <w:r w:rsidR="00840A3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Колбаса 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Финский в/к вес в количестве 0,521 кг, стоимостью 315,91 рублей, вода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1,5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 шт. стоимостью 40,05 рублей,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причинил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«Лента»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незначительный материальный ущерб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355,96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то есть совершил мелкое хищение чужого имущества стоимостью менее 1000 рублей, путем кражи при отсутствии признаков преступления, предусмотренных частями 2, 3, 4 статьи 158 УК РФ, статьи 158.1 УК РФ, частями 2, 3, 4 статьи 159 УК РФ, частями 2, 3, 4 статьи 159.1 УК РФ, частями 2, 3, 4 статьи 159.2 УК РФ, частями 2, 3, 4 статьи 159.3 УК РФ, частями 2, 3, 4 статьи 159.5 УК РФ, частями 2, 3, 4 статьи 159.6 УК РФ, частями 2, 3 статьи 160 УК РФ. </w:t>
      </w:r>
    </w:p>
    <w:p w:rsidR="00162612" w:rsidRPr="0020676A" w:rsidP="001626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840A3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дела не явился, просил о рассмотрении дела в его отсутствие. 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hAnsi="Times New Roman" w:cs="Times New Roman"/>
          <w:sz w:val="28"/>
          <w:szCs w:val="28"/>
          <w:lang w:eastAsia="ru-RU"/>
        </w:rPr>
        <w:t xml:space="preserve">Изучив материалы дела, заслушав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Онницева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Б.А.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>, мировой судья приходит к следующему.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hAnsi="Times New Roman" w:cs="Times New Roman"/>
          <w:sz w:val="28"/>
          <w:szCs w:val="28"/>
          <w:lang w:eastAsia="ru-RU"/>
        </w:rPr>
        <w:t xml:space="preserve">В обоснование виновности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Онницева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Б.А.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представлены следующие доказательства: протокол об административном правонарушении 86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344615 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24.08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 xml:space="preserve">.2024, рапорт сотрудника полиции, справка о фактической стоимости товара, </w:t>
      </w:r>
      <w:r w:rsidR="00B376FF">
        <w:rPr>
          <w:rFonts w:ascii="Times New Roman" w:hAnsi="Times New Roman" w:cs="Times New Roman"/>
          <w:sz w:val="28"/>
          <w:szCs w:val="28"/>
          <w:lang w:eastAsia="ru-RU"/>
        </w:rPr>
        <w:t xml:space="preserve">сохранная расписка, протокол личного досмотра, 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 xml:space="preserve">сохранная расписка, копия доверенности, объяснения </w:t>
      </w:r>
      <w:r w:rsidR="00840A3D"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="00840A3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A3D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B376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376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A3D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B376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ходатайство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840A3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 xml:space="preserve">, справка на физ. лицо, протокол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доставлении и </w:t>
      </w:r>
      <w:r w:rsidRPr="0020676A">
        <w:rPr>
          <w:rFonts w:ascii="Times New Roman" w:hAnsi="Times New Roman" w:cs="Times New Roman"/>
          <w:sz w:val="28"/>
          <w:szCs w:val="28"/>
          <w:lang w:eastAsia="ru-RU"/>
        </w:rPr>
        <w:t>задержании лица.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представленных доказательств, которые мировой судья признает относимыми и допустимыми,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правонарушения.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совокупности изложенных обстоятельств,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квалификации по части 1 статьи 7.27 КоАП РФ как м</w:t>
      </w:r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елкое хищение </w:t>
      </w:r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чужого имущества стоимостью менее одной тысячи рублей путем кражи, мошенничества, присвоения или растраты при отсутствии признаков преступлений, предусмотренных </w:t>
      </w:r>
      <w:hyperlink r:id="rId4" w:anchor="/document/10108000/entry/1582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второй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83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третьей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4" w:anchor="/document/10108000/entry/15814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четвертой статьи 158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810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158.1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2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второй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3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третьей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4" w:anchor="/document/10108000/entry/15904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четвертой статьи 159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12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второй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13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третьей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4" w:anchor="/document/10108000/entry/159014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четвертой статьи 159.1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22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второй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23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третьей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4" w:anchor="/document/10108000/entry/159024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четвертой статьи 159.2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32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второй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33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третьей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4" w:anchor="/document/10108000/entry/159034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четвертой статьи 159.3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52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второй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53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третьей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4" w:anchor="/document/10108000/entry/159054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четвертой статьи 159.5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62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второй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" w:anchor="/document/10108000/entry/159063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третьей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4" w:anchor="/document/10108000/entry/159064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четвертой статьи 159.6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4" w:anchor="/document/10108000/entry/16002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частями второй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4" w:anchor="/document/10108000/entry/16003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третьей статьи 160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4" w:anchor="/document/12125267/entry/141503" w:history="1">
        <w:r w:rsidRPr="002067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 14.15.3</w:t>
        </w:r>
      </w:hyperlink>
      <w:r w:rsidRPr="00206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 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смягчающим административную ответственность, судом признается факт признания вины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Онницевым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76A">
        <w:rPr>
          <w:rFonts w:ascii="Times New Roman" w:hAnsi="Times New Roman" w:cs="Times New Roman"/>
          <w:sz w:val="28"/>
          <w:szCs w:val="28"/>
        </w:rPr>
        <w:t>Обстоятельств</w:t>
      </w:r>
      <w:r w:rsidR="00B376FF">
        <w:rPr>
          <w:rFonts w:ascii="Times New Roman" w:hAnsi="Times New Roman" w:cs="Times New Roman"/>
          <w:sz w:val="28"/>
          <w:szCs w:val="28"/>
        </w:rPr>
        <w:t>ом, отягчающим</w:t>
      </w:r>
      <w:r w:rsidRPr="0020676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повторное привлечение к административной ответственности </w:t>
      </w:r>
      <w:r w:rsidRPr="0020676A" w:rsidR="00B3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главе 7 КоАП РФ</w:t>
      </w:r>
      <w:r w:rsidRPr="0020676A">
        <w:rPr>
          <w:rFonts w:ascii="Times New Roman" w:hAnsi="Times New Roman" w:cs="Times New Roman"/>
          <w:sz w:val="28"/>
          <w:szCs w:val="28"/>
        </w:rPr>
        <w:t>.</w:t>
      </w:r>
    </w:p>
    <w:p w:rsidR="00162612" w:rsidRPr="0020676A" w:rsidP="00162612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определении меры наказания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2067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суд учитывает характер и степень общественной опасности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правонарушения</w:t>
      </w:r>
      <w:r w:rsidRPr="002067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данные о личности нарушителя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материальное положение, его отношение к вменяемому ему административному правонарушению. </w:t>
      </w:r>
    </w:p>
    <w:p w:rsidR="00162612" w:rsidRPr="0020676A" w:rsidP="00162612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ст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атье</w:t>
      </w:r>
      <w:r w:rsidRPr="002067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санкции статьи в качестве наказания предусмотрено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50 часов.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3.9 КоАП РФ административный арест устанавливается и назначается лишь в </w:t>
      </w:r>
      <w:hyperlink r:id="rId5" w:history="1">
        <w:r w:rsidRPr="0020676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исключительных случаях</w:t>
        </w:r>
      </w:hyperlink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отдельные виды административных правонарушений и не может применяться к инвалидам I и II групп. </w:t>
      </w:r>
    </w:p>
    <w:p w:rsidR="00162612" w:rsidRPr="0020676A" w:rsidP="0016261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полагает, что с учетом данных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характер совершенного административного правонарушения, обстоятельства, смягчающие административную ответственность и отягчающие обстоятельства, мировой судья назначает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Онницеву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ареста полагая невозможным назначение наказания в виде штрафа и обязательных работ. Указанный вид наказания является в данном случае справедливым и соразмерным содеянному, будет иметь превентивную функцию. </w:t>
      </w:r>
    </w:p>
    <w:p w:rsidR="00162612" w:rsidRPr="0020676A" w:rsidP="00162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и руководствуясь, статьями 29.9-29.11 Кодекса Российской Федерации об административных правонарушениях, мировой судья</w:t>
      </w:r>
    </w:p>
    <w:p w:rsidR="00162612" w:rsidRPr="0020676A" w:rsidP="00162612">
      <w:pPr>
        <w:spacing w:after="0" w:line="240" w:lineRule="auto"/>
        <w:ind w:right="2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62612" w:rsidRPr="0020676A" w:rsidP="001626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Онницева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Богдана Александровича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правонарушениях, и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</w:t>
      </w:r>
      <w:r w:rsidR="00B37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ареста на срок 5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7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по протоколу № </w:t>
      </w:r>
      <w:r w:rsidR="00B376FF">
        <w:rPr>
          <w:rFonts w:ascii="Times New Roman" w:eastAsia="Times New Roman" w:hAnsi="Times New Roman" w:cs="Times New Roman"/>
          <w:sz w:val="28"/>
          <w:szCs w:val="28"/>
          <w:lang w:eastAsia="ru-RU"/>
        </w:rPr>
        <w:t>2267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376FF">
        <w:rPr>
          <w:rFonts w:ascii="Times New Roman" w:eastAsia="Times New Roman" w:hAnsi="Times New Roman" w:cs="Times New Roman"/>
          <w:sz w:val="28"/>
          <w:szCs w:val="28"/>
          <w:lang w:eastAsia="ru-RU"/>
        </w:rPr>
        <w:t>24.08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</w:t>
      </w:r>
      <w:r w:rsidRPr="002067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то есть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376FF">
        <w:rPr>
          <w:rFonts w:ascii="Times New Roman" w:eastAsia="Times New Roman" w:hAnsi="Times New Roman" w:cs="Times New Roman"/>
          <w:sz w:val="28"/>
          <w:szCs w:val="28"/>
          <w:lang w:eastAsia="ru-RU"/>
        </w:rPr>
        <w:t>24.08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с </w:t>
      </w:r>
      <w:r w:rsidR="00B376FF">
        <w:rPr>
          <w:rFonts w:ascii="Times New Roman" w:eastAsia="Times New Roman" w:hAnsi="Times New Roman" w:cs="Times New Roman"/>
          <w:sz w:val="28"/>
          <w:szCs w:val="28"/>
          <w:lang w:eastAsia="ru-RU"/>
        </w:rPr>
        <w:t>10:45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62612" w:rsidRPr="0020676A" w:rsidP="0016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162612" w:rsidRPr="0020676A" w:rsidP="001626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12" w:rsidRPr="0020676A" w:rsidP="0016261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06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Н.В. Разумная</w:t>
      </w:r>
    </w:p>
    <w:p w:rsidR="00162612" w:rsidRPr="0020676A" w:rsidP="0016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12" w:rsidRPr="0020676A" w:rsidP="00162612">
      <w:pPr>
        <w:rPr>
          <w:sz w:val="28"/>
          <w:szCs w:val="28"/>
        </w:rPr>
      </w:pPr>
    </w:p>
    <w:p w:rsidR="00162612" w:rsidRPr="0020676A" w:rsidP="00162612">
      <w:pPr>
        <w:rPr>
          <w:sz w:val="28"/>
          <w:szCs w:val="28"/>
        </w:rPr>
      </w:pPr>
    </w:p>
    <w:p w:rsidR="00162612" w:rsidRPr="0020676A" w:rsidP="00162612">
      <w:pPr>
        <w:rPr>
          <w:sz w:val="28"/>
          <w:szCs w:val="28"/>
        </w:rPr>
      </w:pPr>
    </w:p>
    <w:p w:rsidR="00162612" w:rsidRPr="0020676A" w:rsidP="00162612">
      <w:pPr>
        <w:rPr>
          <w:sz w:val="28"/>
          <w:szCs w:val="28"/>
        </w:rPr>
      </w:pPr>
    </w:p>
    <w:p w:rsidR="00162612" w:rsidRPr="0020676A" w:rsidP="00162612">
      <w:pPr>
        <w:rPr>
          <w:sz w:val="28"/>
          <w:szCs w:val="28"/>
        </w:rPr>
      </w:pPr>
    </w:p>
    <w:p w:rsidR="00162612" w:rsidP="00162612"/>
    <w:p w:rsidR="00F16181"/>
    <w:sectPr w:rsidSect="006233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2"/>
    <w:rsid w:val="00162612"/>
    <w:rsid w:val="0020676A"/>
    <w:rsid w:val="00840A3D"/>
    <w:rsid w:val="00B376FF"/>
    <w:rsid w:val="00E9073D"/>
    <w:rsid w:val="00F16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B20E54-3996-4213-84B9-57E8B2C4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9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0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679802.3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